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32D" w:rsidRDefault="00A650C8" w:rsidP="00B77AC9">
      <w:pPr>
        <w:jc w:val="both"/>
      </w:pPr>
      <w:r>
        <w:t xml:space="preserve">The Louisiana Early Event Detection System (LEEDS) is a syndromic surveillance system maintained and used by the Louisiana Department of Health Infectious Disease Epidemiology </w:t>
      </w:r>
      <w:r w:rsidR="002870E7">
        <w:t>Section</w:t>
      </w:r>
      <w:r>
        <w:t>. Syndromic Surveillance is the collection and analysis of pre-diagnostic and non-clinical disease indicators using pre-existing electronic data. L</w:t>
      </w:r>
      <w:r w:rsidR="002D1C9B">
        <w:t>EEDS receives data daily from 72</w:t>
      </w:r>
      <w:r>
        <w:t xml:space="preserve"> hospital emergency departments state-wide which covers all 9 LDH regions and results in representative data state-wide. </w:t>
      </w:r>
    </w:p>
    <w:p w:rsidR="002D1C9B" w:rsidRDefault="008559EC" w:rsidP="00B77AC9">
      <w:pPr>
        <w:jc w:val="both"/>
      </w:pPr>
      <w:r>
        <w:t xml:space="preserve">The Infectious Disease Epidemiology </w:t>
      </w:r>
      <w:r w:rsidR="002870E7">
        <w:t xml:space="preserve">Section </w:t>
      </w:r>
      <w:r>
        <w:t xml:space="preserve">in the Office of Public Health has authority under Louisiana state law to conduct surveillance and investigations for any disease outbreak or suspected outbreak. In April 2013, syndromic surveillance became reportable by </w:t>
      </w:r>
      <w:r w:rsidR="002870E7">
        <w:t xml:space="preserve">the </w:t>
      </w:r>
      <w:r>
        <w:t xml:space="preserve">sanitary code of </w:t>
      </w:r>
      <w:r w:rsidR="002870E7">
        <w:t xml:space="preserve">the </w:t>
      </w:r>
      <w:r>
        <w:t xml:space="preserve">state of Louisiana (LA </w:t>
      </w:r>
      <w:bookmarkStart w:id="0" w:name="_GoBack"/>
      <w:bookmarkEnd w:id="0"/>
      <w:r>
        <w:t>C51:II.105) as class E</w:t>
      </w:r>
      <w:r w:rsidR="002870E7">
        <w:t>,</w:t>
      </w:r>
      <w:r>
        <w:t xml:space="preserve"> which is reportable within 1 business day. Th</w:t>
      </w:r>
      <w:r w:rsidR="002870E7">
        <w:t>e data is de-identified and sent</w:t>
      </w:r>
      <w:r>
        <w:t xml:space="preserve"> by secure electronic format. It is processed automatically and chief complain</w:t>
      </w:r>
      <w:r w:rsidR="002870E7">
        <w:t>t</w:t>
      </w:r>
      <w:r>
        <w:t xml:space="preserve">, admit reason, and/or diagnosis data fields are used to identify ED visits indicative of specific defined syndromes using or excluding key words and codes. </w:t>
      </w:r>
    </w:p>
    <w:p w:rsidR="008559EC" w:rsidRDefault="008559EC" w:rsidP="00B77AC9">
      <w:pPr>
        <w:jc w:val="both"/>
      </w:pPr>
      <w:r>
        <w:t>Syndromic surveillance data can be used to detect clusters of symptoms or health complaints that may be indicative of a disease outbreak. It can also be used to monitor trends in syndromes of public health importance as well as</w:t>
      </w:r>
      <w:r w:rsidR="002870E7">
        <w:t xml:space="preserve"> to</w:t>
      </w:r>
      <w:r>
        <w:t xml:space="preserve"> provide situational awareness during even</w:t>
      </w:r>
      <w:r w:rsidR="002870E7">
        <w:t>ts such as a natural disaster. The d</w:t>
      </w:r>
      <w:r>
        <w:t xml:space="preserve">ata may also </w:t>
      </w:r>
      <w:r w:rsidR="002870E7">
        <w:t>be used to monitor</w:t>
      </w:r>
      <w:r>
        <w:t xml:space="preserve"> non-infectious disease trends or seasonal trends. </w:t>
      </w:r>
    </w:p>
    <w:p w:rsidR="00E15B33" w:rsidRDefault="00E15B33" w:rsidP="00B77AC9">
      <w:pPr>
        <w:jc w:val="both"/>
      </w:pPr>
      <w:r>
        <w:t>Figure 1</w:t>
      </w:r>
      <w:r w:rsidR="009214E4">
        <w:t xml:space="preserve"> </w:t>
      </w:r>
      <w:r>
        <w:t xml:space="preserve">represents the percentage of ED visits attributed to drug, alcohol, and psychiatric syndromes statewide in 2015 and 2016. </w:t>
      </w:r>
      <w:r w:rsidR="002870E7">
        <w:t>This syndromic surveillance data</w:t>
      </w:r>
      <w:r>
        <w:t xml:space="preserve"> can be useful in monitoring trends but only measures a specific part of the issue </w:t>
      </w:r>
      <w:r w:rsidR="002870E7">
        <w:t xml:space="preserve">which is those </w:t>
      </w:r>
      <w:r w:rsidR="00043F2F">
        <w:t xml:space="preserve">patients </w:t>
      </w:r>
      <w:r w:rsidR="002870E7">
        <w:t xml:space="preserve">presenting to an </w:t>
      </w:r>
      <w:r>
        <w:t xml:space="preserve">acute care setting. Due to the free text nature of the chief complaint field, not all specific drug names or other specific terms may be </w:t>
      </w:r>
      <w:r w:rsidR="002870E7">
        <w:t>included</w:t>
      </w:r>
      <w:r>
        <w:t xml:space="preserve">. </w:t>
      </w:r>
      <w:r w:rsidR="00AC05A6">
        <w:t xml:space="preserve">Through 2015 and 2016 the percentage of total ED visits associated with the DRUGAB syndrome varied from 0.51% to 0.75%. </w:t>
      </w:r>
      <w:r w:rsidR="002870E7">
        <w:t>LEEDS tags visits as the DRUGAB syndrome where terms related to</w:t>
      </w:r>
      <w:r>
        <w:t xml:space="preserve"> intentional or accidental use of prescription and/or illicit drugs</w:t>
      </w:r>
      <w:r w:rsidR="002870E7">
        <w:t xml:space="preserve"> are mentioned in the record received, however LEEDS </w:t>
      </w:r>
      <w:r w:rsidR="00043F2F">
        <w:t>would</w:t>
      </w:r>
      <w:r w:rsidR="002870E7">
        <w:t xml:space="preserve"> not necessarily tag all visits related to drug abuse</w:t>
      </w:r>
      <w:r w:rsidR="00043F2F">
        <w:t xml:space="preserve"> if drug abuse is not mentioned</w:t>
      </w:r>
      <w:r w:rsidR="002870E7">
        <w:t xml:space="preserve">. The same holds true for all syndromes including ALCOHOL and PSYCH. LEEDS tags visits as </w:t>
      </w:r>
      <w:r w:rsidR="00DE2176">
        <w:t>ALCOHOL syndrome where</w:t>
      </w:r>
      <w:r>
        <w:t xml:space="preserve"> alcohol abuse and intoxication</w:t>
      </w:r>
      <w:r w:rsidR="00DE2176">
        <w:t xml:space="preserve"> is mentioned in the chief complaint, admit reason, or diagnosis fields</w:t>
      </w:r>
      <w:r>
        <w:t>. Through 2015 and 2016 the percentage of total ED visits associated with the A</w:t>
      </w:r>
      <w:r w:rsidR="00CC0CD8">
        <w:t>LCOHOL syndrome varied from 0.67% to 0.85</w:t>
      </w:r>
      <w:r>
        <w:t>%. Visits tagged as PSYCH syndrome showed the largest va</w:t>
      </w:r>
      <w:r w:rsidR="00DE2176">
        <w:t>riation over time, including a</w:t>
      </w:r>
      <w:r>
        <w:t xml:space="preserve"> steady increase beginning in January 2016. Visits tagged as PSYCH s</w:t>
      </w:r>
      <w:r w:rsidR="0037683C">
        <w:t>yndrome include chief complaint, admit reason, or diagnosis fields</w:t>
      </w:r>
      <w:r>
        <w:t xml:space="preserve"> related to psychiatric and mood evaluations and conditions. These </w:t>
      </w:r>
      <w:r w:rsidR="00CC0CD8">
        <w:t xml:space="preserve">visits </w:t>
      </w:r>
      <w:r w:rsidR="00DE2176">
        <w:t xml:space="preserve">accounted for </w:t>
      </w:r>
      <w:r w:rsidR="00CC0CD8">
        <w:t xml:space="preserve">1.75% to 2.36 </w:t>
      </w:r>
      <w:r>
        <w:t>% of total ED visits statewide</w:t>
      </w:r>
      <w:r w:rsidR="00DE2176">
        <w:t xml:space="preserve"> during 2015 and 2016</w:t>
      </w:r>
      <w:r>
        <w:t xml:space="preserve">. </w:t>
      </w:r>
    </w:p>
    <w:p w:rsidR="00F656F6" w:rsidRDefault="00F656F6"/>
    <w:p w:rsidR="009214E4" w:rsidRDefault="009214E4" w:rsidP="009214E4">
      <w:pPr>
        <w:rPr>
          <w:b/>
        </w:rPr>
      </w:pPr>
    </w:p>
    <w:p w:rsidR="009214E4" w:rsidRPr="008559EC" w:rsidRDefault="009214E4" w:rsidP="009214E4">
      <w:r w:rsidRPr="008559EC">
        <w:rPr>
          <w:b/>
        </w:rPr>
        <w:lastRenderedPageBreak/>
        <w:t>Figure 1</w:t>
      </w:r>
    </w:p>
    <w:p w:rsidR="00C20911" w:rsidRDefault="009214E4">
      <w:r>
        <w:rPr>
          <w:noProof/>
        </w:rPr>
        <w:drawing>
          <wp:inline distT="0" distB="0" distL="0" distR="0" wp14:anchorId="26296F20" wp14:editId="1E98D6E6">
            <wp:extent cx="5943600" cy="3535045"/>
            <wp:effectExtent l="0" t="0" r="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656F6" w:rsidRDefault="00F656F6"/>
    <w:p w:rsidR="00F8401A" w:rsidRDefault="00F8401A"/>
    <w:p w:rsidR="00F8401A" w:rsidRDefault="00F8401A"/>
    <w:p w:rsidR="00F8401A" w:rsidRDefault="00F8401A"/>
    <w:p w:rsidR="00FC57FA" w:rsidRDefault="00FC57FA"/>
    <w:p w:rsidR="00FC57FA" w:rsidRDefault="00FC57FA"/>
    <w:p w:rsidR="00FC57FA" w:rsidRDefault="00FC57FA"/>
    <w:p w:rsidR="00FC57FA" w:rsidRDefault="00FC57FA"/>
    <w:p w:rsidR="00FC57FA" w:rsidRDefault="00FC57FA"/>
    <w:p w:rsidR="00FC57FA" w:rsidRDefault="00FC57FA"/>
    <w:sectPr w:rsidR="00FC57F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C5D" w:rsidRDefault="00166C5D" w:rsidP="002B2646">
      <w:pPr>
        <w:spacing w:after="0" w:line="240" w:lineRule="auto"/>
      </w:pPr>
      <w:r>
        <w:separator/>
      </w:r>
    </w:p>
  </w:endnote>
  <w:endnote w:type="continuationSeparator" w:id="0">
    <w:p w:rsidR="00166C5D" w:rsidRDefault="00166C5D" w:rsidP="002B2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C5D" w:rsidRDefault="00166C5D" w:rsidP="002B2646">
      <w:pPr>
        <w:spacing w:after="0" w:line="240" w:lineRule="auto"/>
      </w:pPr>
      <w:r>
        <w:separator/>
      </w:r>
    </w:p>
  </w:footnote>
  <w:footnote w:type="continuationSeparator" w:id="0">
    <w:p w:rsidR="00166C5D" w:rsidRDefault="00166C5D" w:rsidP="002B2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646" w:rsidRPr="002B2646" w:rsidRDefault="002B2646" w:rsidP="002B2646">
    <w:pPr>
      <w:spacing w:after="0"/>
      <w:jc w:val="center"/>
      <w:rPr>
        <w:rFonts w:ascii="Arial" w:hAnsi="Arial" w:cs="Arial"/>
      </w:rPr>
    </w:pPr>
    <w:r w:rsidRPr="002B2646">
      <w:rPr>
        <w:rFonts w:ascii="Arial" w:eastAsia="Batang" w:hAnsi="Arial" w:cs="Arial"/>
        <w:b/>
        <w:color w:val="000000"/>
      </w:rPr>
      <w:t>Louisiana Hospital Emergency Department Syndromic Surveillance</w:t>
    </w:r>
  </w:p>
  <w:p w:rsidR="002B2646" w:rsidRDefault="002B2646" w:rsidP="002B2646">
    <w:pPr>
      <w:tabs>
        <w:tab w:val="center" w:pos="4680"/>
        <w:tab w:val="left" w:pos="6450"/>
      </w:tabs>
      <w:spacing w:after="0"/>
      <w:rPr>
        <w:rFonts w:ascii="Arial" w:hAnsi="Arial" w:cs="Arial"/>
        <w:b/>
      </w:rPr>
    </w:pPr>
    <w:r w:rsidRPr="002B2646">
      <w:rPr>
        <w:rFonts w:ascii="Arial" w:hAnsi="Arial" w:cs="Arial"/>
        <w:b/>
      </w:rPr>
      <w:tab/>
    </w:r>
    <w:r w:rsidR="00402489">
      <w:rPr>
        <w:rFonts w:ascii="Arial" w:hAnsi="Arial" w:cs="Arial"/>
        <w:b/>
      </w:rPr>
      <w:t>Data Brief</w:t>
    </w:r>
  </w:p>
  <w:p w:rsidR="00605E7E" w:rsidRDefault="00605E7E" w:rsidP="00605E7E">
    <w:pPr>
      <w:tabs>
        <w:tab w:val="center" w:pos="4680"/>
        <w:tab w:val="left" w:pos="6450"/>
      </w:tabs>
      <w:spacing w:after="0"/>
      <w:jc w:val="center"/>
      <w:rPr>
        <w:rFonts w:ascii="Arial" w:hAnsi="Arial" w:cs="Arial"/>
        <w:b/>
      </w:rPr>
    </w:pPr>
    <w:r>
      <w:rPr>
        <w:rFonts w:ascii="Arial" w:hAnsi="Arial" w:cs="Arial"/>
        <w:b/>
      </w:rPr>
      <w:t>Megan Jespersen, MPH</w:t>
    </w:r>
  </w:p>
  <w:p w:rsidR="00605E7E" w:rsidRDefault="00605E7E" w:rsidP="00605E7E">
    <w:pPr>
      <w:tabs>
        <w:tab w:val="center" w:pos="4680"/>
        <w:tab w:val="left" w:pos="6450"/>
      </w:tabs>
      <w:spacing w:after="0"/>
      <w:jc w:val="center"/>
      <w:rPr>
        <w:rFonts w:ascii="Arial" w:hAnsi="Arial" w:cs="Arial"/>
        <w:b/>
      </w:rPr>
    </w:pPr>
    <w:r>
      <w:rPr>
        <w:rFonts w:ascii="Arial" w:hAnsi="Arial" w:cs="Arial"/>
        <w:b/>
      </w:rPr>
      <w:t>Infectious Disease Epidemiology</w:t>
    </w:r>
  </w:p>
  <w:p w:rsidR="00605E7E" w:rsidRPr="002B2646" w:rsidRDefault="00B77AC9" w:rsidP="00605E7E">
    <w:pPr>
      <w:tabs>
        <w:tab w:val="center" w:pos="4680"/>
        <w:tab w:val="left" w:pos="6450"/>
      </w:tabs>
      <w:spacing w:after="0"/>
      <w:jc w:val="center"/>
      <w:rPr>
        <w:rFonts w:ascii="Arial" w:hAnsi="Arial" w:cs="Arial"/>
        <w:b/>
      </w:rPr>
    </w:pPr>
    <w:r>
      <w:rPr>
        <w:rFonts w:ascii="Arial" w:hAnsi="Arial" w:cs="Arial"/>
        <w:b/>
      </w:rPr>
      <w:t xml:space="preserve">August 2017 </w:t>
    </w:r>
  </w:p>
  <w:p w:rsidR="002B2646" w:rsidRDefault="002B2646" w:rsidP="002B2646">
    <w:pPr>
      <w:pStyle w:val="Header"/>
    </w:pPr>
    <w:r>
      <w:rPr>
        <w:b/>
        <w:sz w:val="12"/>
        <w:szCs w:val="12"/>
      </w:rPr>
      <w:t xml:space="preserve"> </w:t>
    </w:r>
    <w:r w:rsidRPr="0054171B">
      <w:rPr>
        <w:b/>
        <w:sz w:val="12"/>
        <w:szCs w:val="12"/>
      </w:rPr>
      <w:t>_____________________________________________________________________________________________________________________________________________</w:t>
    </w:r>
    <w:r>
      <w:rPr>
        <w:b/>
        <w:sz w:val="12"/>
        <w:szCs w:val="12"/>
      </w:rPr>
      <w:t>______________</w:t>
    </w:r>
  </w:p>
  <w:p w:rsidR="002B2646" w:rsidRDefault="002B26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1A"/>
    <w:rsid w:val="00000B0B"/>
    <w:rsid w:val="00016AAA"/>
    <w:rsid w:val="00043F2F"/>
    <w:rsid w:val="00051B25"/>
    <w:rsid w:val="00166C5D"/>
    <w:rsid w:val="00170071"/>
    <w:rsid w:val="001B2F5E"/>
    <w:rsid w:val="002870E7"/>
    <w:rsid w:val="002B2646"/>
    <w:rsid w:val="002D1C9B"/>
    <w:rsid w:val="0037683C"/>
    <w:rsid w:val="00385B9E"/>
    <w:rsid w:val="003D0BE0"/>
    <w:rsid w:val="00402489"/>
    <w:rsid w:val="005244FB"/>
    <w:rsid w:val="005502D3"/>
    <w:rsid w:val="005D5C98"/>
    <w:rsid w:val="00605E7E"/>
    <w:rsid w:val="006865B8"/>
    <w:rsid w:val="007C4EB7"/>
    <w:rsid w:val="00825CE7"/>
    <w:rsid w:val="008559EC"/>
    <w:rsid w:val="009214E4"/>
    <w:rsid w:val="00A1604E"/>
    <w:rsid w:val="00A650C8"/>
    <w:rsid w:val="00AC05A6"/>
    <w:rsid w:val="00AE4EB5"/>
    <w:rsid w:val="00B31039"/>
    <w:rsid w:val="00B674E7"/>
    <w:rsid w:val="00B77AC9"/>
    <w:rsid w:val="00C20911"/>
    <w:rsid w:val="00C70EEA"/>
    <w:rsid w:val="00C923E9"/>
    <w:rsid w:val="00CB4B47"/>
    <w:rsid w:val="00CC0CD8"/>
    <w:rsid w:val="00CC132D"/>
    <w:rsid w:val="00CE147D"/>
    <w:rsid w:val="00D372BD"/>
    <w:rsid w:val="00DE2176"/>
    <w:rsid w:val="00E15B33"/>
    <w:rsid w:val="00F00006"/>
    <w:rsid w:val="00F656F6"/>
    <w:rsid w:val="00F8401A"/>
    <w:rsid w:val="00FC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01A"/>
    <w:rPr>
      <w:rFonts w:ascii="Tahoma" w:hAnsi="Tahoma" w:cs="Tahoma"/>
      <w:sz w:val="16"/>
      <w:szCs w:val="16"/>
    </w:rPr>
  </w:style>
  <w:style w:type="paragraph" w:styleId="Header">
    <w:name w:val="header"/>
    <w:basedOn w:val="Normal"/>
    <w:link w:val="HeaderChar"/>
    <w:uiPriority w:val="99"/>
    <w:unhideWhenUsed/>
    <w:rsid w:val="002B2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646"/>
  </w:style>
  <w:style w:type="paragraph" w:styleId="Footer">
    <w:name w:val="footer"/>
    <w:basedOn w:val="Normal"/>
    <w:link w:val="FooterChar"/>
    <w:uiPriority w:val="99"/>
    <w:unhideWhenUsed/>
    <w:rsid w:val="002B2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646"/>
  </w:style>
  <w:style w:type="table" w:styleId="TableGrid">
    <w:name w:val="Table Grid"/>
    <w:basedOn w:val="TableNormal"/>
    <w:rsid w:val="002B26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01A"/>
    <w:rPr>
      <w:rFonts w:ascii="Tahoma" w:hAnsi="Tahoma" w:cs="Tahoma"/>
      <w:sz w:val="16"/>
      <w:szCs w:val="16"/>
    </w:rPr>
  </w:style>
  <w:style w:type="paragraph" w:styleId="Header">
    <w:name w:val="header"/>
    <w:basedOn w:val="Normal"/>
    <w:link w:val="HeaderChar"/>
    <w:uiPriority w:val="99"/>
    <w:unhideWhenUsed/>
    <w:rsid w:val="002B2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646"/>
  </w:style>
  <w:style w:type="paragraph" w:styleId="Footer">
    <w:name w:val="footer"/>
    <w:basedOn w:val="Normal"/>
    <w:link w:val="FooterChar"/>
    <w:uiPriority w:val="99"/>
    <w:unhideWhenUsed/>
    <w:rsid w:val="002B2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646"/>
  </w:style>
  <w:style w:type="table" w:styleId="TableGrid">
    <w:name w:val="Table Grid"/>
    <w:basedOn w:val="TableNormal"/>
    <w:rsid w:val="002B26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Megan%20J\LEEDS\SEW\SEW%20DrugAb%20Alcohol%20Psych_Data%20Brief%206.21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LEEDS Syndrome Visits</a:t>
            </a:r>
          </a:p>
          <a:p>
            <a:pPr>
              <a:defRPr sz="1600" b="1" i="0" u="none" strike="noStrike" kern="1200" baseline="0">
                <a:solidFill>
                  <a:schemeClr val="tx1">
                    <a:lumMod val="65000"/>
                    <a:lumOff val="35000"/>
                  </a:schemeClr>
                </a:solidFill>
                <a:latin typeface="+mn-lt"/>
                <a:ea typeface="+mn-ea"/>
                <a:cs typeface="+mn-cs"/>
              </a:defRPr>
            </a:pPr>
            <a:r>
              <a:rPr lang="en-US"/>
              <a:t>2015-2016</a:t>
            </a:r>
          </a:p>
        </c:rich>
      </c:tx>
      <c:layout/>
      <c:overlay val="0"/>
      <c:spPr>
        <a:noFill/>
        <a:ln>
          <a:noFill/>
        </a:ln>
        <a:effectLst/>
      </c:spPr>
    </c:title>
    <c:autoTitleDeleted val="0"/>
    <c:plotArea>
      <c:layout/>
      <c:lineChart>
        <c:grouping val="standard"/>
        <c:varyColors val="0"/>
        <c:ser>
          <c:idx val="0"/>
          <c:order val="0"/>
          <c:tx>
            <c:strRef>
              <c:f>'SEW D_A_P'!$F$1</c:f>
              <c:strCache>
                <c:ptCount val="1"/>
                <c:pt idx="0">
                  <c:v>% DRUGAB Visits</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'SEW D_A_P'!$A$2:$A$26</c:f>
              <c:numCache>
                <c:formatCode>mmm\-yy</c:formatCode>
                <c:ptCount val="25"/>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numCache>
            </c:numRef>
          </c:cat>
          <c:val>
            <c:numRef>
              <c:f>'SEW D_A_P'!$F$2:$F$26</c:f>
              <c:numCache>
                <c:formatCode>0.00%</c:formatCode>
                <c:ptCount val="25"/>
                <c:pt idx="0">
                  <c:v>5.761035097453575E-3</c:v>
                </c:pt>
                <c:pt idx="1">
                  <c:v>5.751776779814163E-3</c:v>
                </c:pt>
                <c:pt idx="2">
                  <c:v>5.5099477051622891E-3</c:v>
                </c:pt>
                <c:pt idx="3">
                  <c:v>5.5697320639905784E-3</c:v>
                </c:pt>
                <c:pt idx="4">
                  <c:v>6.5234029322427112E-3</c:v>
                </c:pt>
                <c:pt idx="5">
                  <c:v>6.219373131568404E-3</c:v>
                </c:pt>
                <c:pt idx="6">
                  <c:v>6.7374766928580366E-3</c:v>
                </c:pt>
                <c:pt idx="7">
                  <c:v>6.5821721167985438E-3</c:v>
                </c:pt>
                <c:pt idx="8">
                  <c:v>6.6464537629828228E-3</c:v>
                </c:pt>
                <c:pt idx="9">
                  <c:v>5.2946957927776546E-3</c:v>
                </c:pt>
                <c:pt idx="10">
                  <c:v>5.1056670948558614E-3</c:v>
                </c:pt>
                <c:pt idx="11">
                  <c:v>5.0713796688389079E-3</c:v>
                </c:pt>
                <c:pt idx="12">
                  <c:v>5.6758250037671409E-3</c:v>
                </c:pt>
                <c:pt idx="13">
                  <c:v>6.5180471366910334E-3</c:v>
                </c:pt>
                <c:pt idx="14">
                  <c:v>6.9187378811916096E-3</c:v>
                </c:pt>
                <c:pt idx="15">
                  <c:v>6.91371861621368E-3</c:v>
                </c:pt>
                <c:pt idx="16">
                  <c:v>6.8243858052775249E-3</c:v>
                </c:pt>
                <c:pt idx="17">
                  <c:v>7.5288627655980059E-3</c:v>
                </c:pt>
                <c:pt idx="18">
                  <c:v>6.9996640161272255E-3</c:v>
                </c:pt>
                <c:pt idx="19">
                  <c:v>7.3036682673872956E-3</c:v>
                </c:pt>
                <c:pt idx="20">
                  <c:v>6.5776439354915403E-3</c:v>
                </c:pt>
                <c:pt idx="21">
                  <c:v>6.6806586065210321E-3</c:v>
                </c:pt>
                <c:pt idx="22">
                  <c:v>6.7675921493537579E-3</c:v>
                </c:pt>
                <c:pt idx="23">
                  <c:v>6.4188564026646929E-3</c:v>
                </c:pt>
              </c:numCache>
            </c:numRef>
          </c:val>
          <c:smooth val="0"/>
        </c:ser>
        <c:ser>
          <c:idx val="1"/>
          <c:order val="1"/>
          <c:tx>
            <c:strRef>
              <c:f>'SEW D_A_P'!$G$1</c:f>
              <c:strCache>
                <c:ptCount val="1"/>
                <c:pt idx="0">
                  <c:v>% ALCOHOL Visits</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numRef>
              <c:f>'SEW D_A_P'!$A$2:$A$26</c:f>
              <c:numCache>
                <c:formatCode>mmm\-yy</c:formatCode>
                <c:ptCount val="25"/>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numCache>
            </c:numRef>
          </c:cat>
          <c:val>
            <c:numRef>
              <c:f>'SEW D_A_P'!$G$2:$G$26</c:f>
              <c:numCache>
                <c:formatCode>0.00%</c:formatCode>
                <c:ptCount val="25"/>
                <c:pt idx="0">
                  <c:v>7.1363641729727178E-3</c:v>
                </c:pt>
                <c:pt idx="1">
                  <c:v>8.1859988402044476E-3</c:v>
                </c:pt>
                <c:pt idx="2">
                  <c:v>6.6785474305413534E-3</c:v>
                </c:pt>
                <c:pt idx="3">
                  <c:v>6.7290705662969869E-3</c:v>
                </c:pt>
                <c:pt idx="4">
                  <c:v>7.7670947836693694E-3</c:v>
                </c:pt>
                <c:pt idx="5">
                  <c:v>7.7541837458008443E-3</c:v>
                </c:pt>
                <c:pt idx="6">
                  <c:v>8.0361238361321766E-3</c:v>
                </c:pt>
                <c:pt idx="7">
                  <c:v>8.0399259028206584E-3</c:v>
                </c:pt>
                <c:pt idx="8">
                  <c:v>7.7489757821015571E-3</c:v>
                </c:pt>
                <c:pt idx="9">
                  <c:v>8.0910560857296848E-3</c:v>
                </c:pt>
                <c:pt idx="10">
                  <c:v>7.3226872893015736E-3</c:v>
                </c:pt>
                <c:pt idx="11">
                  <c:v>7.5563557065699725E-3</c:v>
                </c:pt>
                <c:pt idx="12">
                  <c:v>7.9423878647847702E-3</c:v>
                </c:pt>
                <c:pt idx="13">
                  <c:v>8.5117237583153763E-3</c:v>
                </c:pt>
                <c:pt idx="14">
                  <c:v>8.0330387046410323E-3</c:v>
                </c:pt>
                <c:pt idx="15">
                  <c:v>8.2234805783804564E-3</c:v>
                </c:pt>
                <c:pt idx="16">
                  <c:v>8.2132081796848812E-3</c:v>
                </c:pt>
                <c:pt idx="17">
                  <c:v>8.1089868228964128E-3</c:v>
                </c:pt>
                <c:pt idx="18">
                  <c:v>8.1942733415462723E-3</c:v>
                </c:pt>
                <c:pt idx="19">
                  <c:v>7.5958149980827868E-3</c:v>
                </c:pt>
                <c:pt idx="20">
                  <c:v>7.30220368053708E-3</c:v>
                </c:pt>
                <c:pt idx="21">
                  <c:v>7.8216914481657757E-3</c:v>
                </c:pt>
                <c:pt idx="22">
                  <c:v>6.9471038774533266E-3</c:v>
                </c:pt>
                <c:pt idx="23">
                  <c:v>8.0091136195410799E-3</c:v>
                </c:pt>
              </c:numCache>
            </c:numRef>
          </c:val>
          <c:smooth val="0"/>
        </c:ser>
        <c:ser>
          <c:idx val="2"/>
          <c:order val="2"/>
          <c:tx>
            <c:strRef>
              <c:f>'SEW D_A_P'!$H$1</c:f>
              <c:strCache>
                <c:ptCount val="1"/>
                <c:pt idx="0">
                  <c:v>% PSYCH Visits</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cat>
            <c:numRef>
              <c:f>'SEW D_A_P'!$A$2:$A$26</c:f>
              <c:numCache>
                <c:formatCode>mmm\-yy</c:formatCode>
                <c:ptCount val="25"/>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numCache>
            </c:numRef>
          </c:cat>
          <c:val>
            <c:numRef>
              <c:f>'SEW D_A_P'!$H$2:$H$26</c:f>
              <c:numCache>
                <c:formatCode>0.00%</c:formatCode>
                <c:ptCount val="25"/>
                <c:pt idx="0">
                  <c:v>1.7548726787632665E-2</c:v>
                </c:pt>
                <c:pt idx="1">
                  <c:v>1.755202222491942E-2</c:v>
                </c:pt>
                <c:pt idx="2">
                  <c:v>1.7546524876566653E-2</c:v>
                </c:pt>
                <c:pt idx="3">
                  <c:v>1.7586367651388754E-2</c:v>
                </c:pt>
                <c:pt idx="4">
                  <c:v>1.7955801104972375E-2</c:v>
                </c:pt>
                <c:pt idx="5">
                  <c:v>1.8504021943477056E-2</c:v>
                </c:pt>
                <c:pt idx="6">
                  <c:v>1.7978518708263089E-2</c:v>
                </c:pt>
                <c:pt idx="7">
                  <c:v>1.9854733880362338E-2</c:v>
                </c:pt>
                <c:pt idx="8">
                  <c:v>1.9193906060112509E-2</c:v>
                </c:pt>
                <c:pt idx="9">
                  <c:v>1.9022859135728099E-2</c:v>
                </c:pt>
                <c:pt idx="10">
                  <c:v>1.8694696757281932E-2</c:v>
                </c:pt>
                <c:pt idx="11">
                  <c:v>1.8859193143494688E-2</c:v>
                </c:pt>
                <c:pt idx="12">
                  <c:v>1.8308302777638254E-2</c:v>
                </c:pt>
                <c:pt idx="13">
                  <c:v>2.2400332950708528E-2</c:v>
                </c:pt>
                <c:pt idx="14">
                  <c:v>2.2909269471934727E-2</c:v>
                </c:pt>
                <c:pt idx="15">
                  <c:v>2.360178023367196E-2</c:v>
                </c:pt>
                <c:pt idx="16">
                  <c:v>2.2987404817776926E-2</c:v>
                </c:pt>
                <c:pt idx="17">
                  <c:v>2.335796204331168E-2</c:v>
                </c:pt>
                <c:pt idx="18">
                  <c:v>2.3338435310660644E-2</c:v>
                </c:pt>
                <c:pt idx="19">
                  <c:v>2.5964540690561835E-2</c:v>
                </c:pt>
                <c:pt idx="20">
                  <c:v>2.2602867671615939E-2</c:v>
                </c:pt>
                <c:pt idx="21">
                  <c:v>2.2631470040497797E-2</c:v>
                </c:pt>
                <c:pt idx="22">
                  <c:v>2.213379607467688E-2</c:v>
                </c:pt>
                <c:pt idx="23">
                  <c:v>2.1205357142857144E-2</c:v>
                </c:pt>
              </c:numCache>
            </c:numRef>
          </c:val>
          <c:smooth val="0"/>
        </c:ser>
        <c:dLbls>
          <c:showLegendKey val="0"/>
          <c:showVal val="0"/>
          <c:showCatName val="0"/>
          <c:showSerName val="0"/>
          <c:showPercent val="0"/>
          <c:showBubbleSize val="0"/>
        </c:dLbls>
        <c:marker val="1"/>
        <c:smooth val="0"/>
        <c:axId val="49684480"/>
        <c:axId val="143865472"/>
      </c:lineChart>
      <c:dateAx>
        <c:axId val="49684480"/>
        <c:scaling>
          <c:orientation val="minMax"/>
        </c:scaling>
        <c:delete val="0"/>
        <c:axPos val="b"/>
        <c:numFmt formatCode="mmm\-yy"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65472"/>
        <c:crosses val="autoZero"/>
        <c:auto val="1"/>
        <c:lblOffset val="100"/>
        <c:baseTimeUnit val="months"/>
      </c:dateAx>
      <c:valAx>
        <c:axId val="143865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8448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Jespersen</dc:creator>
  <cp:lastModifiedBy>Charles, Quanda</cp:lastModifiedBy>
  <cp:revision>2</cp:revision>
  <cp:lastPrinted>2016-06-09T19:56:00Z</cp:lastPrinted>
  <dcterms:created xsi:type="dcterms:W3CDTF">2017-07-27T17:05:00Z</dcterms:created>
  <dcterms:modified xsi:type="dcterms:W3CDTF">2017-07-27T17:05:00Z</dcterms:modified>
</cp:coreProperties>
</file>